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eastAsia="仿宋_GB2312"/>
          <w:b/>
          <w:sz w:val="32"/>
          <w:szCs w:val="32"/>
        </w:rPr>
      </w:pPr>
      <w:r>
        <w:rPr>
          <w:rFonts w:hint="eastAsia" w:ascii="仿宋_GB2312" w:eastAsia="仿宋_GB2312"/>
          <w:b/>
          <w:sz w:val="32"/>
          <w:szCs w:val="32"/>
        </w:rPr>
        <w:t>附件2</w:t>
      </w:r>
    </w:p>
    <w:p>
      <w:pPr>
        <w:jc w:val="center"/>
        <w:rPr>
          <w:rFonts w:ascii="方正小标宋简体" w:eastAsia="方正小标宋简体"/>
          <w:sz w:val="44"/>
          <w:szCs w:val="44"/>
        </w:rPr>
      </w:pPr>
      <w:r>
        <w:rPr>
          <w:rFonts w:hint="eastAsia" w:ascii="方正小标宋简体" w:eastAsia="方正小标宋简体"/>
          <w:sz w:val="44"/>
          <w:szCs w:val="44"/>
        </w:rPr>
        <w:t>全国优秀农民工报审表</w:t>
      </w:r>
    </w:p>
    <w:tbl>
      <w:tblPr>
        <w:tblStyle w:val="6"/>
        <w:tblW w:w="9781" w:type="dxa"/>
        <w:tblInd w:w="-601"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617"/>
        <w:gridCol w:w="1219"/>
        <w:gridCol w:w="1275"/>
        <w:gridCol w:w="1168"/>
        <w:gridCol w:w="1100"/>
        <w:gridCol w:w="1024"/>
        <w:gridCol w:w="237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9" w:hRule="atLeast"/>
        </w:trPr>
        <w:tc>
          <w:tcPr>
            <w:tcW w:w="1617" w:type="dxa"/>
            <w:vAlign w:val="center"/>
          </w:tcPr>
          <w:p>
            <w:pPr>
              <w:jc w:val="center"/>
              <w:rPr>
                <w:rFonts w:ascii="仿宋_GB2312" w:eastAsia="仿宋_GB2312"/>
                <w:b/>
                <w:sz w:val="24"/>
                <w:szCs w:val="24"/>
              </w:rPr>
            </w:pPr>
            <w:r>
              <w:rPr>
                <w:rFonts w:hint="eastAsia" w:ascii="仿宋_GB2312" w:eastAsia="仿宋_GB2312"/>
                <w:b/>
                <w:sz w:val="24"/>
                <w:szCs w:val="24"/>
              </w:rPr>
              <w:t>姓  名</w:t>
            </w:r>
          </w:p>
        </w:tc>
        <w:tc>
          <w:tcPr>
            <w:tcW w:w="1219" w:type="dxa"/>
            <w:vAlign w:val="center"/>
          </w:tcPr>
          <w:p>
            <w:pPr>
              <w:jc w:val="center"/>
              <w:rPr>
                <w:rFonts w:ascii="仿宋_GB2312" w:eastAsia="仿宋_GB2312"/>
                <w:b/>
                <w:sz w:val="24"/>
                <w:szCs w:val="24"/>
              </w:rPr>
            </w:pPr>
            <w:r>
              <w:rPr>
                <w:rFonts w:hint="eastAsia" w:ascii="仿宋_GB2312" w:eastAsia="仿宋_GB2312"/>
                <w:b/>
                <w:sz w:val="24"/>
                <w:szCs w:val="24"/>
              </w:rPr>
              <w:t>韩树刚</w:t>
            </w:r>
          </w:p>
        </w:tc>
        <w:tc>
          <w:tcPr>
            <w:tcW w:w="1275" w:type="dxa"/>
            <w:vAlign w:val="center"/>
          </w:tcPr>
          <w:p>
            <w:pPr>
              <w:jc w:val="center"/>
              <w:rPr>
                <w:rFonts w:ascii="仿宋_GB2312" w:eastAsia="仿宋_GB2312"/>
                <w:b/>
                <w:sz w:val="24"/>
                <w:szCs w:val="24"/>
              </w:rPr>
            </w:pPr>
            <w:r>
              <w:rPr>
                <w:rFonts w:hint="eastAsia" w:ascii="仿宋_GB2312" w:eastAsia="仿宋_GB2312"/>
                <w:b/>
                <w:sz w:val="24"/>
                <w:szCs w:val="24"/>
              </w:rPr>
              <w:t>性  别</w:t>
            </w:r>
          </w:p>
        </w:tc>
        <w:tc>
          <w:tcPr>
            <w:tcW w:w="1168" w:type="dxa"/>
            <w:vAlign w:val="center"/>
          </w:tcPr>
          <w:p>
            <w:pPr>
              <w:jc w:val="center"/>
              <w:rPr>
                <w:rFonts w:ascii="仿宋_GB2312" w:eastAsia="仿宋_GB2312"/>
                <w:b/>
                <w:sz w:val="24"/>
                <w:szCs w:val="24"/>
              </w:rPr>
            </w:pPr>
            <w:r>
              <w:rPr>
                <w:rFonts w:hint="eastAsia" w:ascii="仿宋_GB2312" w:eastAsia="仿宋_GB2312"/>
                <w:b/>
                <w:sz w:val="24"/>
                <w:szCs w:val="24"/>
              </w:rPr>
              <w:t>男</w:t>
            </w:r>
          </w:p>
        </w:tc>
        <w:tc>
          <w:tcPr>
            <w:tcW w:w="1100" w:type="dxa"/>
            <w:vAlign w:val="center"/>
          </w:tcPr>
          <w:p>
            <w:pPr>
              <w:jc w:val="center"/>
              <w:rPr>
                <w:rFonts w:ascii="仿宋_GB2312" w:eastAsia="仿宋_GB2312"/>
                <w:b/>
                <w:sz w:val="24"/>
                <w:szCs w:val="24"/>
              </w:rPr>
            </w:pPr>
            <w:r>
              <w:rPr>
                <w:rFonts w:hint="eastAsia" w:ascii="仿宋_GB2312" w:eastAsia="仿宋_GB2312"/>
                <w:b/>
                <w:sz w:val="24"/>
                <w:szCs w:val="24"/>
              </w:rPr>
              <w:t>民  族</w:t>
            </w:r>
          </w:p>
        </w:tc>
        <w:tc>
          <w:tcPr>
            <w:tcW w:w="1024" w:type="dxa"/>
            <w:vAlign w:val="center"/>
          </w:tcPr>
          <w:p>
            <w:pPr>
              <w:jc w:val="center"/>
              <w:rPr>
                <w:rFonts w:ascii="仿宋_GB2312" w:eastAsia="仿宋_GB2312"/>
                <w:b/>
                <w:sz w:val="24"/>
                <w:szCs w:val="24"/>
              </w:rPr>
            </w:pPr>
            <w:r>
              <w:rPr>
                <w:rFonts w:hint="eastAsia" w:ascii="仿宋_GB2312" w:eastAsia="仿宋_GB2312"/>
                <w:b/>
                <w:sz w:val="24"/>
                <w:szCs w:val="24"/>
              </w:rPr>
              <w:t>汉</w:t>
            </w:r>
          </w:p>
        </w:tc>
        <w:tc>
          <w:tcPr>
            <w:tcW w:w="2378" w:type="dxa"/>
            <w:vMerge w:val="restart"/>
            <w:vAlign w:val="center"/>
          </w:tcPr>
          <w:p>
            <w:pPr>
              <w:jc w:val="center"/>
              <w:rPr>
                <w:rFonts w:ascii="仿宋_GB2312" w:eastAsia="仿宋_GB2312"/>
                <w:b/>
                <w:sz w:val="24"/>
                <w:szCs w:val="24"/>
              </w:rPr>
            </w:pPr>
            <w:r>
              <w:rPr>
                <w:rFonts w:hint="eastAsia" w:ascii="仿宋_GB2312" w:eastAsia="仿宋_GB2312"/>
                <w:b/>
                <w:sz w:val="24"/>
                <w:szCs w:val="24"/>
              </w:rPr>
              <w:drawing>
                <wp:inline distT="0" distB="0" distL="0" distR="0">
                  <wp:extent cx="1358265" cy="1816735"/>
                  <wp:effectExtent l="19050" t="0" r="0" b="0"/>
                  <wp:docPr id="1" name="图片 0" descr="韩树刚.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韩树刚.jpg"/>
                          <pic:cNvPicPr>
                            <a:picLocks noChangeAspect="1"/>
                          </pic:cNvPicPr>
                        </pic:nvPicPr>
                        <pic:blipFill>
                          <a:blip r:embed="rId4" cstate="print"/>
                          <a:stretch>
                            <a:fillRect/>
                          </a:stretch>
                        </pic:blipFill>
                        <pic:spPr>
                          <a:xfrm>
                            <a:off x="0" y="0"/>
                            <a:ext cx="1365718" cy="1826595"/>
                          </a:xfrm>
                          <a:prstGeom prst="rect">
                            <a:avLst/>
                          </a:prstGeom>
                        </pic:spPr>
                      </pic:pic>
                    </a:graphicData>
                  </a:graphic>
                </wp:inline>
              </w:drawing>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98" w:hRule="atLeast"/>
        </w:trPr>
        <w:tc>
          <w:tcPr>
            <w:tcW w:w="1617" w:type="dxa"/>
            <w:vAlign w:val="center"/>
          </w:tcPr>
          <w:p>
            <w:pPr>
              <w:jc w:val="center"/>
              <w:rPr>
                <w:rFonts w:ascii="仿宋_GB2312" w:eastAsia="仿宋_GB2312"/>
                <w:b/>
                <w:sz w:val="24"/>
                <w:szCs w:val="24"/>
              </w:rPr>
            </w:pPr>
            <w:r>
              <w:rPr>
                <w:rFonts w:hint="eastAsia" w:ascii="仿宋_GB2312" w:eastAsia="仿宋_GB2312"/>
                <w:b/>
                <w:sz w:val="24"/>
                <w:szCs w:val="24"/>
              </w:rPr>
              <w:t>出生年月</w:t>
            </w:r>
          </w:p>
        </w:tc>
        <w:tc>
          <w:tcPr>
            <w:tcW w:w="1219" w:type="dxa"/>
            <w:vAlign w:val="center"/>
          </w:tcPr>
          <w:p>
            <w:pPr>
              <w:jc w:val="center"/>
              <w:rPr>
                <w:rFonts w:ascii="仿宋_GB2312" w:eastAsia="仿宋_GB2312"/>
                <w:b/>
                <w:sz w:val="24"/>
                <w:szCs w:val="24"/>
              </w:rPr>
            </w:pPr>
            <w:r>
              <w:rPr>
                <w:rFonts w:hint="eastAsia" w:ascii="仿宋_GB2312" w:eastAsia="仿宋_GB2312"/>
                <w:b/>
                <w:sz w:val="24"/>
                <w:szCs w:val="24"/>
              </w:rPr>
              <w:t>1973.12</w:t>
            </w:r>
          </w:p>
        </w:tc>
        <w:tc>
          <w:tcPr>
            <w:tcW w:w="1275" w:type="dxa"/>
            <w:vAlign w:val="center"/>
          </w:tcPr>
          <w:p>
            <w:pPr>
              <w:jc w:val="center"/>
              <w:rPr>
                <w:rFonts w:hint="eastAsia" w:ascii="仿宋_GB2312" w:eastAsia="仿宋_GB2312"/>
                <w:b/>
                <w:sz w:val="24"/>
                <w:szCs w:val="24"/>
              </w:rPr>
            </w:pPr>
            <w:r>
              <w:rPr>
                <w:rFonts w:hint="eastAsia" w:ascii="仿宋_GB2312" w:eastAsia="仿宋_GB2312"/>
                <w:b/>
                <w:sz w:val="24"/>
                <w:szCs w:val="24"/>
              </w:rPr>
              <w:t>文化</w:t>
            </w:r>
          </w:p>
          <w:p>
            <w:pPr>
              <w:jc w:val="center"/>
              <w:rPr>
                <w:rFonts w:ascii="仿宋_GB2312" w:eastAsia="仿宋_GB2312"/>
                <w:b/>
                <w:sz w:val="24"/>
                <w:szCs w:val="24"/>
              </w:rPr>
            </w:pPr>
            <w:r>
              <w:rPr>
                <w:rFonts w:hint="eastAsia" w:ascii="仿宋_GB2312" w:eastAsia="仿宋_GB2312"/>
                <w:b/>
                <w:sz w:val="24"/>
                <w:szCs w:val="24"/>
              </w:rPr>
              <w:t>程度</w:t>
            </w:r>
          </w:p>
        </w:tc>
        <w:tc>
          <w:tcPr>
            <w:tcW w:w="1168" w:type="dxa"/>
            <w:vAlign w:val="center"/>
          </w:tcPr>
          <w:p>
            <w:pPr>
              <w:jc w:val="center"/>
              <w:rPr>
                <w:rFonts w:ascii="仿宋_GB2312" w:eastAsia="仿宋_GB2312"/>
                <w:b/>
                <w:sz w:val="24"/>
                <w:szCs w:val="24"/>
              </w:rPr>
            </w:pPr>
            <w:r>
              <w:rPr>
                <w:rFonts w:hint="eastAsia" w:ascii="仿宋_GB2312" w:eastAsia="仿宋_GB2312"/>
                <w:b/>
                <w:sz w:val="24"/>
                <w:szCs w:val="24"/>
              </w:rPr>
              <w:t>中专</w:t>
            </w:r>
          </w:p>
        </w:tc>
        <w:tc>
          <w:tcPr>
            <w:tcW w:w="1100" w:type="dxa"/>
            <w:vAlign w:val="center"/>
          </w:tcPr>
          <w:p>
            <w:pPr>
              <w:jc w:val="center"/>
              <w:rPr>
                <w:rFonts w:hint="eastAsia" w:ascii="仿宋_GB2312" w:eastAsia="仿宋_GB2312"/>
                <w:b/>
                <w:sz w:val="24"/>
                <w:szCs w:val="24"/>
              </w:rPr>
            </w:pPr>
            <w:r>
              <w:rPr>
                <w:rFonts w:hint="eastAsia" w:ascii="仿宋_GB2312" w:eastAsia="仿宋_GB2312"/>
                <w:b/>
                <w:sz w:val="24"/>
                <w:szCs w:val="24"/>
              </w:rPr>
              <w:t>政治</w:t>
            </w:r>
          </w:p>
          <w:p>
            <w:pPr>
              <w:jc w:val="center"/>
              <w:rPr>
                <w:rFonts w:ascii="仿宋_GB2312" w:eastAsia="仿宋_GB2312"/>
                <w:b/>
                <w:sz w:val="24"/>
                <w:szCs w:val="24"/>
              </w:rPr>
            </w:pPr>
            <w:r>
              <w:rPr>
                <w:rFonts w:hint="eastAsia" w:ascii="仿宋_GB2312" w:eastAsia="仿宋_GB2312"/>
                <w:b/>
                <w:sz w:val="24"/>
                <w:szCs w:val="24"/>
              </w:rPr>
              <w:t>面貌</w:t>
            </w:r>
          </w:p>
        </w:tc>
        <w:tc>
          <w:tcPr>
            <w:tcW w:w="1024" w:type="dxa"/>
            <w:vAlign w:val="center"/>
          </w:tcPr>
          <w:p>
            <w:pPr>
              <w:jc w:val="center"/>
              <w:rPr>
                <w:rFonts w:ascii="仿宋_GB2312" w:eastAsia="仿宋_GB2312"/>
                <w:b/>
                <w:sz w:val="24"/>
                <w:szCs w:val="24"/>
              </w:rPr>
            </w:pPr>
            <w:r>
              <w:rPr>
                <w:rFonts w:hint="eastAsia" w:ascii="仿宋_GB2312" w:eastAsia="仿宋_GB2312"/>
                <w:b/>
                <w:sz w:val="24"/>
                <w:szCs w:val="24"/>
              </w:rPr>
              <w:t>群众</w:t>
            </w:r>
          </w:p>
        </w:tc>
        <w:tc>
          <w:tcPr>
            <w:tcW w:w="2378" w:type="dxa"/>
            <w:vMerge w:val="continue"/>
            <w:vAlign w:val="center"/>
          </w:tcPr>
          <w:p>
            <w:pPr>
              <w:jc w:val="center"/>
              <w:rPr>
                <w:rFonts w:ascii="仿宋_GB2312" w:eastAsia="仿宋_GB2312"/>
                <w:b/>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8" w:hRule="atLeast"/>
        </w:trPr>
        <w:tc>
          <w:tcPr>
            <w:tcW w:w="1617" w:type="dxa"/>
            <w:vAlign w:val="center"/>
          </w:tcPr>
          <w:p>
            <w:pPr>
              <w:jc w:val="center"/>
              <w:rPr>
                <w:rFonts w:ascii="仿宋_GB2312" w:eastAsia="仿宋_GB2312"/>
                <w:b/>
                <w:sz w:val="24"/>
                <w:szCs w:val="24"/>
              </w:rPr>
            </w:pPr>
            <w:r>
              <w:rPr>
                <w:rFonts w:hint="eastAsia" w:ascii="仿宋_GB2312" w:eastAsia="仿宋_GB2312"/>
                <w:b/>
                <w:sz w:val="24"/>
                <w:szCs w:val="24"/>
              </w:rPr>
              <w:t>户 籍 地</w:t>
            </w:r>
          </w:p>
        </w:tc>
        <w:tc>
          <w:tcPr>
            <w:tcW w:w="5786" w:type="dxa"/>
            <w:gridSpan w:val="5"/>
            <w:vAlign w:val="center"/>
          </w:tcPr>
          <w:p>
            <w:pPr>
              <w:jc w:val="center"/>
              <w:rPr>
                <w:rFonts w:ascii="仿宋_GB2312" w:eastAsia="仿宋_GB2312"/>
                <w:b/>
                <w:sz w:val="24"/>
                <w:szCs w:val="24"/>
              </w:rPr>
            </w:pPr>
            <w:r>
              <w:rPr>
                <w:rFonts w:hint="eastAsia" w:ascii="仿宋_GB2312" w:eastAsia="仿宋_GB2312"/>
                <w:b/>
                <w:sz w:val="24"/>
                <w:szCs w:val="24"/>
              </w:rPr>
              <w:t>山东省莒南县大店镇峰山后村233号</w:t>
            </w:r>
          </w:p>
        </w:tc>
        <w:tc>
          <w:tcPr>
            <w:tcW w:w="2378" w:type="dxa"/>
            <w:vMerge w:val="continue"/>
            <w:vAlign w:val="center"/>
          </w:tcPr>
          <w:p>
            <w:pPr>
              <w:jc w:val="center"/>
              <w:rPr>
                <w:rFonts w:ascii="仿宋_GB2312" w:eastAsia="仿宋_GB2312"/>
                <w:b/>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0" w:hRule="atLeast"/>
        </w:trPr>
        <w:tc>
          <w:tcPr>
            <w:tcW w:w="1617" w:type="dxa"/>
            <w:vAlign w:val="center"/>
          </w:tcPr>
          <w:p>
            <w:pPr>
              <w:jc w:val="center"/>
              <w:rPr>
                <w:rFonts w:ascii="仿宋_GB2312" w:eastAsia="仿宋_GB2312"/>
                <w:b/>
                <w:sz w:val="24"/>
                <w:szCs w:val="24"/>
              </w:rPr>
            </w:pPr>
            <w:r>
              <w:rPr>
                <w:rFonts w:hint="eastAsia" w:ascii="仿宋_GB2312" w:eastAsia="仿宋_GB2312"/>
                <w:b/>
                <w:sz w:val="24"/>
                <w:szCs w:val="24"/>
              </w:rPr>
              <w:t>工作单位</w:t>
            </w:r>
          </w:p>
        </w:tc>
        <w:tc>
          <w:tcPr>
            <w:tcW w:w="5786" w:type="dxa"/>
            <w:gridSpan w:val="5"/>
            <w:vAlign w:val="center"/>
          </w:tcPr>
          <w:p>
            <w:pPr>
              <w:jc w:val="center"/>
              <w:rPr>
                <w:rFonts w:ascii="仿宋_GB2312" w:eastAsia="仿宋_GB2312"/>
                <w:b/>
                <w:sz w:val="24"/>
                <w:szCs w:val="24"/>
              </w:rPr>
            </w:pPr>
            <w:r>
              <w:rPr>
                <w:rFonts w:hint="eastAsia" w:ascii="仿宋_GB2312" w:eastAsia="仿宋_GB2312"/>
                <w:b/>
                <w:sz w:val="24"/>
                <w:szCs w:val="24"/>
              </w:rPr>
              <w:t>威海怡和专用车有限公司</w:t>
            </w:r>
          </w:p>
        </w:tc>
        <w:tc>
          <w:tcPr>
            <w:tcW w:w="2378" w:type="dxa"/>
            <w:vMerge w:val="continue"/>
            <w:vAlign w:val="center"/>
          </w:tcPr>
          <w:p>
            <w:pPr>
              <w:jc w:val="center"/>
              <w:rPr>
                <w:rFonts w:ascii="仿宋_GB2312" w:eastAsia="仿宋_GB2312"/>
                <w:b/>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21" w:hRule="atLeast"/>
        </w:trPr>
        <w:tc>
          <w:tcPr>
            <w:tcW w:w="1617" w:type="dxa"/>
            <w:vAlign w:val="center"/>
          </w:tcPr>
          <w:p>
            <w:pPr>
              <w:jc w:val="center"/>
              <w:rPr>
                <w:rFonts w:ascii="仿宋_GB2312" w:eastAsia="仿宋_GB2312"/>
                <w:b/>
                <w:sz w:val="24"/>
                <w:szCs w:val="24"/>
              </w:rPr>
            </w:pPr>
            <w:r>
              <w:rPr>
                <w:rFonts w:hint="eastAsia" w:ascii="仿宋_GB2312" w:eastAsia="仿宋_GB2312"/>
                <w:b/>
                <w:sz w:val="24"/>
                <w:szCs w:val="24"/>
              </w:rPr>
              <w:t>联系电话</w:t>
            </w:r>
          </w:p>
        </w:tc>
        <w:tc>
          <w:tcPr>
            <w:tcW w:w="5786" w:type="dxa"/>
            <w:gridSpan w:val="5"/>
            <w:vAlign w:val="center"/>
          </w:tcPr>
          <w:p>
            <w:pPr>
              <w:jc w:val="center"/>
              <w:rPr>
                <w:rFonts w:ascii="仿宋_GB2312" w:eastAsia="仿宋_GB2312"/>
                <w:b/>
                <w:sz w:val="24"/>
                <w:szCs w:val="24"/>
              </w:rPr>
            </w:pPr>
            <w:r>
              <w:rPr>
                <w:rFonts w:hint="eastAsia" w:ascii="仿宋_GB2312" w:eastAsia="仿宋_GB2312"/>
                <w:b/>
                <w:sz w:val="24"/>
                <w:szCs w:val="24"/>
              </w:rPr>
              <w:t>0631-5581509</w:t>
            </w:r>
          </w:p>
        </w:tc>
        <w:tc>
          <w:tcPr>
            <w:tcW w:w="2378" w:type="dxa"/>
            <w:vMerge w:val="continue"/>
            <w:vAlign w:val="center"/>
          </w:tcPr>
          <w:p>
            <w:pPr>
              <w:jc w:val="center"/>
              <w:rPr>
                <w:rFonts w:ascii="仿宋_GB2312" w:eastAsia="仿宋_GB2312"/>
                <w:b/>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66" w:hRule="atLeast"/>
        </w:trPr>
        <w:tc>
          <w:tcPr>
            <w:tcW w:w="1617" w:type="dxa"/>
            <w:vAlign w:val="center"/>
          </w:tcPr>
          <w:p>
            <w:pPr>
              <w:jc w:val="center"/>
              <w:rPr>
                <w:rFonts w:ascii="仿宋_GB2312" w:eastAsia="仿宋_GB2312"/>
                <w:b/>
                <w:sz w:val="24"/>
                <w:szCs w:val="24"/>
              </w:rPr>
            </w:pPr>
            <w:r>
              <w:rPr>
                <w:rFonts w:hint="eastAsia" w:ascii="仿宋_GB2312" w:eastAsia="仿宋_GB2312"/>
                <w:b/>
                <w:sz w:val="24"/>
                <w:szCs w:val="24"/>
              </w:rPr>
              <w:t>先进事迹</w:t>
            </w:r>
          </w:p>
          <w:p>
            <w:pPr>
              <w:jc w:val="center"/>
              <w:rPr>
                <w:rFonts w:ascii="仿宋_GB2312" w:eastAsia="仿宋_GB2312"/>
                <w:b/>
                <w:sz w:val="24"/>
                <w:szCs w:val="24"/>
              </w:rPr>
            </w:pPr>
            <w:r>
              <w:rPr>
                <w:rFonts w:hint="eastAsia" w:ascii="仿宋_GB2312" w:eastAsia="仿宋_GB2312"/>
                <w:b/>
                <w:sz w:val="24"/>
                <w:szCs w:val="24"/>
              </w:rPr>
              <w:t>（可加页）</w:t>
            </w:r>
          </w:p>
        </w:tc>
        <w:tc>
          <w:tcPr>
            <w:tcW w:w="8164" w:type="dxa"/>
            <w:gridSpan w:val="6"/>
            <w:vAlign w:val="center"/>
          </w:tcPr>
          <w:p>
            <w:pPr>
              <w:spacing w:line="276" w:lineRule="auto"/>
              <w:ind w:firstLine="480" w:firstLineChars="200"/>
              <w:rPr>
                <w:rFonts w:hint="eastAsia" w:ascii="楷体_GB2312" w:eastAsia="楷体_GB2312"/>
                <w:sz w:val="24"/>
                <w:lang w:bidi="ar-EG"/>
              </w:rPr>
            </w:pPr>
            <w:r>
              <w:rPr>
                <w:rFonts w:hint="eastAsia" w:ascii="楷体_GB2312" w:eastAsia="楷体_GB2312"/>
                <w:sz w:val="24"/>
                <w:lang w:bidi="ar-EG"/>
              </w:rPr>
              <w:t xml:space="preserve">韩树刚，威海怡和专用车有限公司组焊二班班长，焊工高级工。工作17年来，韩树刚一直从事着零部件的焊接工作。工作中勤学苦练，善于钻研，勇于实践，练就了一手高超的技艺绝活，积累了丰富的工作经验，逐渐成为公司一线的生产骨干，多次出色地完成了公司安排的攻关任务,为铸造怡和精品做出了自己的贡献。            </w:t>
            </w:r>
          </w:p>
          <w:p>
            <w:pPr>
              <w:spacing w:line="276" w:lineRule="auto"/>
              <w:ind w:firstLine="480" w:firstLineChars="200"/>
              <w:rPr>
                <w:rFonts w:hint="eastAsia" w:ascii="楷体_GB2312" w:eastAsia="楷体_GB2312"/>
                <w:sz w:val="24"/>
                <w:lang w:bidi="ar-EG"/>
              </w:rPr>
            </w:pPr>
            <w:r>
              <w:rPr>
                <w:rFonts w:hint="eastAsia" w:ascii="楷体_GB2312" w:eastAsia="楷体_GB2312"/>
                <w:sz w:val="24"/>
                <w:lang w:bidi="ar-EG"/>
              </w:rPr>
              <w:t>于2007年度获得环翠区第四届职工技能运动会“技术能手”称号；2016年获得威海市总工会“威海市优秀职工称号”； 2016年获得威海市职工合理化建议“金点子”二等奖；2017年获得威海市首届“威海工匠”称号；2019年获得威海市最美职工</w:t>
            </w:r>
            <w:r>
              <w:rPr>
                <w:rFonts w:hint="eastAsia" w:ascii="楷体_GB2312" w:eastAsia="楷体_GB2312"/>
                <w:sz w:val="24"/>
                <w:lang w:eastAsia="zh-CN" w:bidi="ar-EG"/>
              </w:rPr>
              <w:t>称号、</w:t>
            </w:r>
            <w:r>
              <w:rPr>
                <w:rFonts w:hint="eastAsia" w:ascii="楷体_GB2312" w:eastAsia="楷体_GB2312"/>
                <w:sz w:val="24"/>
                <w:lang w:val="en-US" w:eastAsia="zh-CN" w:bidi="ar-EG"/>
              </w:rPr>
              <w:t>2019年获得</w:t>
            </w:r>
            <w:r>
              <w:rPr>
                <w:rFonts w:hint="eastAsia" w:ascii="楷体_GB2312" w:eastAsia="楷体_GB2312"/>
                <w:sz w:val="24"/>
                <w:lang w:bidi="ar-EG"/>
              </w:rPr>
              <w:t>山东省富民兴鲁劳动奖章。</w:t>
            </w:r>
          </w:p>
          <w:p>
            <w:pPr>
              <w:spacing w:line="276" w:lineRule="auto"/>
              <w:ind w:firstLine="480" w:firstLineChars="200"/>
              <w:rPr>
                <w:rFonts w:hint="eastAsia" w:ascii="楷体_GB2312" w:eastAsia="楷体_GB2312"/>
                <w:sz w:val="24"/>
                <w:lang w:bidi="ar-EG"/>
              </w:rPr>
            </w:pPr>
            <w:r>
              <w:rPr>
                <w:rFonts w:hint="eastAsia" w:ascii="楷体_GB2312" w:eastAsia="楷体_GB2312"/>
                <w:sz w:val="24"/>
                <w:lang w:bidi="ar-EG"/>
              </w:rPr>
              <w:t xml:space="preserve">工作中不怕困难、迎难而上，主动攻克了很多焊接及其他工作方面的难关。做出了二十多项改进，大幅提高了工作效率、改进了产品质量，其中多项改进得到了公司领导的嘉奖。积极参与公司“五小”活动，例如：维和部队使用的装甲运输半挂车大梁的组焊作业，要求上下翼板与腹板之间间隙均匀，防止组装、焊接的热变形，经过多次试验，反复研究，最后韩树刚设计制作了“快速大力夹具”，用该夹具夹紧后再操作，能有效地保证焊接质量，且可将工作效率提高至3倍，并确保批量产品生产质量的稳定性、一致性和通用性。目前，该夹具的设计理念已广泛运用到其它类产品类似结构的部件生产中，节约人工成本5万余元。                                                       </w:t>
            </w:r>
          </w:p>
          <w:p>
            <w:pPr>
              <w:spacing w:line="276" w:lineRule="auto"/>
              <w:ind w:firstLine="480" w:firstLineChars="200"/>
              <w:rPr>
                <w:rFonts w:hint="eastAsia" w:ascii="楷体_GB2312" w:eastAsia="楷体_GB2312"/>
                <w:bCs/>
                <w:sz w:val="24"/>
                <w:lang w:bidi="ar-EG"/>
              </w:rPr>
            </w:pPr>
            <w:r>
              <w:rPr>
                <w:rFonts w:hint="eastAsia" w:ascii="楷体_GB2312" w:eastAsia="楷体_GB2312"/>
                <w:sz w:val="24"/>
                <w:lang w:bidi="ar-EG"/>
              </w:rPr>
              <w:t xml:space="preserve">专用车制造过程中，对焊接的的工艺水平要求相当高，韩树刚苦练基本功，精通手把焊，二氧化碳保护焊、氩弧焊、埋弧焊等各种焊接技术，尤其擅长焊接后的校正。       </w:t>
            </w:r>
            <w:r>
              <w:rPr>
                <w:rFonts w:hint="eastAsia" w:ascii="楷体_GB2312" w:eastAsia="楷体_GB2312"/>
                <w:bCs/>
                <w:sz w:val="24"/>
                <w:lang w:bidi="ar-EG"/>
              </w:rPr>
              <w:t xml:space="preserve">  </w:t>
            </w:r>
          </w:p>
          <w:p>
            <w:pPr>
              <w:ind w:firstLine="480" w:firstLineChars="200"/>
              <w:rPr>
                <w:rFonts w:ascii="仿宋_GB2312" w:eastAsia="仿宋_GB2312"/>
                <w:b/>
                <w:sz w:val="24"/>
                <w:szCs w:val="24"/>
              </w:rPr>
            </w:pPr>
            <w:r>
              <w:rPr>
                <w:rFonts w:hint="eastAsia" w:ascii="楷体_GB2312" w:eastAsia="楷体_GB2312"/>
                <w:bCs/>
                <w:sz w:val="24"/>
                <w:lang w:bidi="ar-EG"/>
              </w:rPr>
              <w:t>由一名普通焊工成长为焊工高级工并担任班长后，韩树刚在技术的传承上，摸索了一套行之有效的方法,“我说你听,我做你看；你说我听,你做我看。”反反复复把自己钻研和掌握的技术传授给徒弟,并利用班组会和业余时间把自己摸索的技术毫无保留地传授给其他的同事，</w:t>
            </w:r>
            <w:r>
              <w:rPr>
                <w:rFonts w:hint="eastAsia" w:ascii="楷体_GB2312" w:eastAsia="楷体_GB2312"/>
                <w:sz w:val="24"/>
                <w:lang w:bidi="ar-EG"/>
              </w:rPr>
              <w:t>在日常的工作中积极指导新员工和其他班组成员，手把手教他们如何操作，如何注意生产安全，教会他们如何提高生产技术，不懂的地方反复讲解，并且不断地纠正他们。</w:t>
            </w:r>
            <w:r>
              <w:rPr>
                <w:rFonts w:hint="eastAsia" w:ascii="楷体_GB2312" w:eastAsia="楷体_GB2312"/>
                <w:bCs/>
                <w:sz w:val="24"/>
                <w:lang w:bidi="ar-EG"/>
              </w:rPr>
              <w:t>十几年来，他先后培养了近百名徒弟，他们大多数已成为生产的骨干力量</w:t>
            </w:r>
            <w:r>
              <w:rPr>
                <w:rFonts w:hint="eastAsia" w:ascii="楷体_GB2312" w:eastAsia="楷体_GB2312"/>
                <w:sz w:val="24"/>
                <w:lang w:bidi="ar-EG"/>
              </w:rPr>
              <w:t>，分别在怡和的各个厂区内，发挥着他们的光和热。</w:t>
            </w:r>
            <w:bookmarkStart w:id="0" w:name="_GoBack"/>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694" w:hRule="atLeast"/>
        </w:trPr>
        <w:tc>
          <w:tcPr>
            <w:tcW w:w="1617" w:type="dxa"/>
            <w:vAlign w:val="center"/>
          </w:tcPr>
          <w:p>
            <w:pPr>
              <w:jc w:val="center"/>
              <w:rPr>
                <w:rFonts w:ascii="仿宋_GB2312" w:eastAsia="仿宋_GB2312"/>
                <w:b/>
                <w:sz w:val="24"/>
                <w:szCs w:val="24"/>
              </w:rPr>
            </w:pPr>
            <w:r>
              <w:rPr>
                <w:rFonts w:hint="eastAsia" w:ascii="仿宋_GB2312" w:eastAsia="仿宋_GB2312"/>
                <w:b/>
                <w:sz w:val="24"/>
                <w:szCs w:val="24"/>
              </w:rPr>
              <w:t>省级评选表彰机构推荐意见</w:t>
            </w:r>
          </w:p>
        </w:tc>
        <w:tc>
          <w:tcPr>
            <w:tcW w:w="8164" w:type="dxa"/>
            <w:gridSpan w:val="6"/>
            <w:vAlign w:val="center"/>
          </w:tcPr>
          <w:p>
            <w:pPr>
              <w:jc w:val="center"/>
              <w:rPr>
                <w:rFonts w:ascii="仿宋_GB2312" w:eastAsia="仿宋_GB2312"/>
                <w:b/>
                <w:sz w:val="24"/>
                <w:szCs w:val="24"/>
              </w:rPr>
            </w:pPr>
          </w:p>
          <w:p>
            <w:pPr>
              <w:jc w:val="center"/>
              <w:rPr>
                <w:rFonts w:ascii="仿宋_GB2312" w:eastAsia="仿宋_GB2312"/>
                <w:b/>
                <w:sz w:val="24"/>
                <w:szCs w:val="24"/>
              </w:rPr>
            </w:pPr>
            <w:r>
              <w:rPr>
                <w:rFonts w:hint="eastAsia" w:ascii="仿宋_GB2312" w:eastAsia="仿宋_GB2312"/>
                <w:b/>
                <w:sz w:val="24"/>
                <w:szCs w:val="24"/>
              </w:rPr>
              <w:t xml:space="preserve">              </w:t>
            </w:r>
          </w:p>
          <w:p>
            <w:pPr>
              <w:jc w:val="center"/>
              <w:rPr>
                <w:rFonts w:ascii="仿宋_GB2312" w:eastAsia="仿宋_GB2312"/>
                <w:b/>
                <w:sz w:val="24"/>
                <w:szCs w:val="24"/>
              </w:rPr>
            </w:pPr>
            <w:r>
              <w:rPr>
                <w:rFonts w:hint="eastAsia" w:ascii="仿宋_GB2312" w:eastAsia="仿宋_GB2312"/>
                <w:b/>
                <w:sz w:val="24"/>
                <w:szCs w:val="24"/>
              </w:rPr>
              <w:t xml:space="preserve">          </w:t>
            </w:r>
          </w:p>
          <w:p>
            <w:pPr>
              <w:jc w:val="center"/>
              <w:rPr>
                <w:rFonts w:ascii="仿宋_GB2312" w:eastAsia="仿宋_GB2312"/>
                <w:b/>
                <w:sz w:val="24"/>
                <w:szCs w:val="24"/>
              </w:rPr>
            </w:pPr>
            <w:r>
              <w:rPr>
                <w:rFonts w:hint="eastAsia" w:ascii="仿宋_GB2312" w:eastAsia="仿宋_GB2312"/>
                <w:b/>
                <w:sz w:val="24"/>
                <w:szCs w:val="24"/>
              </w:rPr>
              <w:t xml:space="preserve">               （省、区、市农民工工作议事协调机构代章）</w:t>
            </w:r>
          </w:p>
          <w:p>
            <w:pPr>
              <w:jc w:val="center"/>
              <w:rPr>
                <w:rFonts w:ascii="仿宋_GB2312" w:eastAsia="仿宋_GB2312"/>
                <w:b/>
                <w:sz w:val="24"/>
                <w:szCs w:val="24"/>
              </w:rPr>
            </w:pPr>
            <w:r>
              <w:rPr>
                <w:rFonts w:hint="eastAsia" w:ascii="仿宋_GB2312" w:eastAsia="仿宋_GB2312"/>
                <w:b/>
                <w:sz w:val="24"/>
                <w:szCs w:val="24"/>
              </w:rPr>
              <w:t xml:space="preserve">               年     月     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705" w:hRule="atLeast"/>
        </w:trPr>
        <w:tc>
          <w:tcPr>
            <w:tcW w:w="1617" w:type="dxa"/>
            <w:vAlign w:val="center"/>
          </w:tcPr>
          <w:p>
            <w:pPr>
              <w:jc w:val="center"/>
              <w:rPr>
                <w:rFonts w:ascii="仿宋_GB2312" w:eastAsia="仿宋_GB2312"/>
                <w:b/>
                <w:sz w:val="24"/>
                <w:szCs w:val="24"/>
              </w:rPr>
            </w:pPr>
            <w:r>
              <w:rPr>
                <w:rFonts w:hint="eastAsia" w:ascii="仿宋_GB2312" w:eastAsia="仿宋_GB2312"/>
                <w:b/>
                <w:sz w:val="24"/>
                <w:szCs w:val="24"/>
              </w:rPr>
              <w:t>全国评选表彰委员会审核意见</w:t>
            </w:r>
          </w:p>
        </w:tc>
        <w:tc>
          <w:tcPr>
            <w:tcW w:w="8164" w:type="dxa"/>
            <w:gridSpan w:val="6"/>
            <w:vAlign w:val="center"/>
          </w:tcPr>
          <w:p>
            <w:pPr>
              <w:jc w:val="center"/>
              <w:rPr>
                <w:rFonts w:ascii="仿宋_GB2312" w:eastAsia="仿宋_GB2312"/>
                <w:b/>
                <w:sz w:val="24"/>
                <w:szCs w:val="24"/>
              </w:rPr>
            </w:pPr>
          </w:p>
          <w:p>
            <w:pPr>
              <w:jc w:val="center"/>
              <w:rPr>
                <w:rFonts w:ascii="仿宋_GB2312" w:eastAsia="仿宋_GB2312"/>
                <w:b/>
                <w:sz w:val="24"/>
                <w:szCs w:val="24"/>
              </w:rPr>
            </w:pPr>
          </w:p>
          <w:p>
            <w:pPr>
              <w:jc w:val="center"/>
              <w:rPr>
                <w:rFonts w:ascii="仿宋_GB2312" w:eastAsia="仿宋_GB2312"/>
                <w:b/>
                <w:sz w:val="24"/>
                <w:szCs w:val="24"/>
              </w:rPr>
            </w:pPr>
          </w:p>
          <w:p>
            <w:pPr>
              <w:jc w:val="center"/>
              <w:rPr>
                <w:rFonts w:ascii="仿宋_GB2312" w:eastAsia="仿宋_GB2312"/>
                <w:b/>
                <w:sz w:val="24"/>
                <w:szCs w:val="24"/>
              </w:rPr>
            </w:pPr>
            <w:r>
              <w:rPr>
                <w:rFonts w:hint="eastAsia" w:ascii="仿宋_GB2312" w:eastAsia="仿宋_GB2312"/>
                <w:b/>
                <w:sz w:val="24"/>
                <w:szCs w:val="24"/>
              </w:rPr>
              <w:t xml:space="preserve">              （国务院农民工工作领导小组办公室代章）</w:t>
            </w:r>
          </w:p>
          <w:p>
            <w:pPr>
              <w:jc w:val="center"/>
              <w:rPr>
                <w:rFonts w:ascii="仿宋_GB2312" w:eastAsia="仿宋_GB2312"/>
                <w:b/>
                <w:sz w:val="24"/>
                <w:szCs w:val="24"/>
              </w:rPr>
            </w:pPr>
            <w:r>
              <w:rPr>
                <w:rFonts w:hint="eastAsia" w:ascii="仿宋_GB2312" w:eastAsia="仿宋_GB2312"/>
                <w:b/>
                <w:sz w:val="24"/>
                <w:szCs w:val="24"/>
              </w:rPr>
              <w:t xml:space="preserve">               年     月     日</w:t>
            </w:r>
          </w:p>
        </w:tc>
      </w:tr>
    </w:tbl>
    <w:p>
      <w:pPr>
        <w:rPr>
          <w:rFonts w:ascii="方正小标宋简体" w:eastAsia="方正小标宋简体"/>
          <w:sz w:val="16"/>
          <w:szCs w:val="4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24B37"/>
    <w:rsid w:val="000273CA"/>
    <w:rsid w:val="002C48B8"/>
    <w:rsid w:val="002D2D28"/>
    <w:rsid w:val="002F43B6"/>
    <w:rsid w:val="003C506F"/>
    <w:rsid w:val="005315E1"/>
    <w:rsid w:val="00592719"/>
    <w:rsid w:val="005A0F95"/>
    <w:rsid w:val="00601301"/>
    <w:rsid w:val="006D1687"/>
    <w:rsid w:val="0097415F"/>
    <w:rsid w:val="00BF1A84"/>
    <w:rsid w:val="00C127EF"/>
    <w:rsid w:val="00C63339"/>
    <w:rsid w:val="00D24B37"/>
    <w:rsid w:val="00D933C4"/>
    <w:rsid w:val="00DC18E4"/>
    <w:rsid w:val="00E05BDE"/>
    <w:rsid w:val="00E220A6"/>
    <w:rsid w:val="196832E3"/>
    <w:rsid w:val="7A3371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semiHidden/>
    <w:unhideWhenUsed/>
    <w:uiPriority w:val="99"/>
    <w:pPr>
      <w:tabs>
        <w:tab w:val="center" w:pos="4153"/>
        <w:tab w:val="right" w:pos="8306"/>
      </w:tabs>
      <w:snapToGrid w:val="0"/>
      <w:jc w:val="left"/>
    </w:pPr>
    <w:rPr>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8">
    <w:name w:val="页眉 Char"/>
    <w:basedOn w:val="7"/>
    <w:link w:val="4"/>
    <w:semiHidden/>
    <w:uiPriority w:val="99"/>
    <w:rPr>
      <w:sz w:val="18"/>
      <w:szCs w:val="18"/>
    </w:rPr>
  </w:style>
  <w:style w:type="character" w:customStyle="1" w:styleId="9">
    <w:name w:val="页脚 Char"/>
    <w:basedOn w:val="7"/>
    <w:link w:val="3"/>
    <w:semiHidden/>
    <w:qFormat/>
    <w:uiPriority w:val="99"/>
    <w:rPr>
      <w:sz w:val="18"/>
      <w:szCs w:val="18"/>
    </w:rPr>
  </w:style>
  <w:style w:type="character" w:customStyle="1" w:styleId="10">
    <w:name w:val="批注框文本 Char"/>
    <w:basedOn w:val="7"/>
    <w:link w:val="2"/>
    <w:semiHidden/>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193</Words>
  <Characters>1104</Characters>
  <Lines>9</Lines>
  <Paragraphs>2</Paragraphs>
  <TotalTime>32</TotalTime>
  <ScaleCrop>false</ScaleCrop>
  <LinksUpToDate>false</LinksUpToDate>
  <CharactersWithSpaces>1295</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2020-09-27T07:34:00Z</dcterms:created>
  <dc:creator>PC</dc:creator>
  <cp:lastModifiedBy>王丽华</cp:lastModifiedBy>
  <dcterms:modified xsi:type="dcterms:W3CDTF">2020-09-30T02:39:27Z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